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4A" w:rsidRPr="00E72526" w:rsidRDefault="002F0F4A" w:rsidP="002F0F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252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object w:dxaOrig="88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8.4pt;height:53.4pt" o:ole="" fillcolor="window">
            <v:imagedata r:id="rId7" o:title=""/>
          </v:shape>
          <o:OLEObject Type="Embed" ProgID="Word.Picture.8" ShapeID="_x0000_i1027" DrawAspect="Content" ObjectID="_1652790354" r:id="rId8"/>
        </w:object>
      </w:r>
    </w:p>
    <w:p w:rsidR="002F0F4A" w:rsidRPr="00E72526" w:rsidRDefault="002F0F4A" w:rsidP="002F0F4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E7252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2F0F4A" w:rsidRPr="00E72526" w:rsidRDefault="002F0F4A" w:rsidP="002F0F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725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МІСЦЕВЕ САМОВРЯДУВАННЯ</w:t>
      </w:r>
    </w:p>
    <w:p w:rsidR="002F0F4A" w:rsidRPr="00E72526" w:rsidRDefault="002F0F4A" w:rsidP="002F0F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725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ПЕРЕЩЕПИНСЬКОЇ  МІСЬКОЇ  РАДИ</w:t>
      </w:r>
    </w:p>
    <w:p w:rsidR="002F0F4A" w:rsidRPr="00E72526" w:rsidRDefault="002F0F4A" w:rsidP="002F0F4A">
      <w:pPr>
        <w:spacing w:after="0" w:line="240" w:lineRule="auto"/>
        <w:ind w:left="-180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</w:pPr>
      <w:r w:rsidRPr="00E72526"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  <w:t>НОВОМОСКОВСЬКОГО  РАЙОНУ ДНІПРОПЕТРОВСЬКОЇ</w:t>
      </w:r>
      <w:r w:rsidRPr="008278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2526"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  <w:t>ОБЛАСТІ</w:t>
      </w:r>
    </w:p>
    <w:p w:rsidR="002F0F4A" w:rsidRPr="00E72526" w:rsidRDefault="002F0F4A" w:rsidP="002F0F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72526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V</w:t>
      </w:r>
      <w:r w:rsidRPr="00E725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І</w:t>
      </w:r>
      <w:r w:rsidRPr="00E7252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І</w:t>
      </w:r>
      <w:r w:rsidRPr="00E725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СКЛИКАННЯ</w:t>
      </w:r>
    </w:p>
    <w:p w:rsidR="002F0F4A" w:rsidRPr="000F6175" w:rsidRDefault="002F0F4A" w:rsidP="002F0F4A">
      <w:pPr>
        <w:pBdr>
          <w:bottom w:val="thickThinSmallGap" w:sz="2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2F0F4A" w:rsidRPr="00E72526" w:rsidRDefault="002F0F4A" w:rsidP="002F0F4A">
      <w:pPr>
        <w:tabs>
          <w:tab w:val="center" w:pos="4603"/>
          <w:tab w:val="left" w:pos="7020"/>
        </w:tabs>
        <w:spacing w:after="0" w:line="240" w:lineRule="auto"/>
        <w:ind w:right="-185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:rsidR="002F0F4A" w:rsidRPr="00E72526" w:rsidRDefault="002F0F4A" w:rsidP="002F0F4A">
      <w:pPr>
        <w:tabs>
          <w:tab w:val="center" w:pos="4603"/>
          <w:tab w:val="left" w:pos="7020"/>
        </w:tabs>
        <w:spacing w:after="0" w:line="240" w:lineRule="auto"/>
        <w:ind w:left="-900" w:right="-1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E7252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сесія</w:t>
      </w:r>
    </w:p>
    <w:p w:rsidR="002F0F4A" w:rsidRPr="00E72526" w:rsidRDefault="002F0F4A" w:rsidP="002F0F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ПРОЕКТ   </w:t>
      </w:r>
      <w:r w:rsidRPr="00E7252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Р І Ш Е Н Н Я</w:t>
      </w:r>
    </w:p>
    <w:p w:rsidR="002F0F4A" w:rsidRDefault="002F0F4A" w:rsidP="002F0F4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E7252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від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_______2020</w:t>
      </w:r>
      <w:r w:rsidRPr="00E7252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№ </w:t>
      </w:r>
      <w:r w:rsidRPr="00E725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_____</w:t>
      </w:r>
      <w:r w:rsidRPr="00E7252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/</w:t>
      </w:r>
      <w:r w:rsidRPr="00E72526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VI</w:t>
      </w:r>
      <w:r w:rsidRPr="00E7252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І</w:t>
      </w:r>
    </w:p>
    <w:p w:rsidR="002F0F4A" w:rsidRPr="000F6175" w:rsidRDefault="002F0F4A" w:rsidP="002F0F4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2F0F4A" w:rsidRDefault="002F0F4A" w:rsidP="002F0F4A">
      <w:pPr>
        <w:spacing w:after="0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Про встановлення ставок та пільг</w:t>
      </w:r>
    </w:p>
    <w:p w:rsidR="002F0F4A" w:rsidRDefault="002F0F4A" w:rsidP="002F0F4A">
      <w:pPr>
        <w:spacing w:after="0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 xml:space="preserve"> із сплати податку на нерухоме майно, </w:t>
      </w:r>
    </w:p>
    <w:p w:rsidR="002F0F4A" w:rsidRDefault="002F0F4A" w:rsidP="002F0F4A">
      <w:pPr>
        <w:spacing w:after="0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відмінне від земельної ділянки з 01.01.2021 року</w:t>
      </w:r>
    </w:p>
    <w:p w:rsidR="002F0F4A" w:rsidRPr="00E72526" w:rsidRDefault="002F0F4A" w:rsidP="002F0F4A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Відповідно до вимог Податкового кодексу України, керуючись статтею 13 Закону </w:t>
      </w:r>
      <w:r w:rsidRPr="009311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України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Pr="009311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засади державної регуляторної політики у сфері господарської діяльності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 редакція від 02.04.2020 р. та</w:t>
      </w:r>
      <w:r w:rsidRPr="00E725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пунктом 24 частини першої статті 26 Закону України «Про місцеве самоврядування в Україні», Перещепинська міська рада</w:t>
      </w:r>
    </w:p>
    <w:p w:rsidR="002F0F4A" w:rsidRPr="00E72526" w:rsidRDefault="002F0F4A" w:rsidP="002F0F4A">
      <w:pPr>
        <w:tabs>
          <w:tab w:val="left" w:pos="1560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E7252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:rsidR="002F0F4A" w:rsidRDefault="002F0F4A" w:rsidP="002F0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E725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 на території Перещепинської міської об’єднаної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2F0F4A" w:rsidRPr="007D79ED" w:rsidRDefault="002F0F4A" w:rsidP="002F0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1)</w:t>
      </w:r>
      <w:r w:rsidRPr="002E6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D7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ставки податку на нерухоме майно, відмінне від земельної ділянки, згідно з додатком №1;</w:t>
      </w:r>
    </w:p>
    <w:p w:rsidR="002F0F4A" w:rsidRPr="002E6100" w:rsidRDefault="002F0F4A" w:rsidP="002F0F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 пільги для фізичних та юридичних осіб, надані відповідно до підпункту 266.4.2 пункту 266.4 статті 266 Податкового кодексу України, за переліком згідно з додатком №2;</w:t>
      </w:r>
    </w:p>
    <w:p w:rsidR="002F0F4A" w:rsidRPr="00E72526" w:rsidRDefault="002F0F4A" w:rsidP="002F0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Pr="00E7252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Рішення сесії Перещепинської міської ради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 12.07.2019 року  №3</w:t>
      </w:r>
      <w:r w:rsidRPr="00E725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</w:t>
      </w:r>
      <w:r w:rsidRPr="00E7252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E725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І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Pr="000F6175">
        <w:rPr>
          <w:rFonts w:ascii="Times New Roman" w:hAnsi="Times New Roman" w:cs="Times New Roman"/>
          <w:bCs/>
          <w:color w:val="212529"/>
          <w:sz w:val="28"/>
          <w:szCs w:val="42"/>
          <w:shd w:val="clear" w:color="auto" w:fill="FFFFFF"/>
          <w:lang w:val="uk-UA"/>
        </w:rPr>
        <w:t>Про встановлення ставок та пільг із сплати податку на нерухоме майно, відмінне від земельної ділянки на 2020 рік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 w:rsidRPr="00E7252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визнати таким, що втратило чинність.</w:t>
      </w:r>
    </w:p>
    <w:p w:rsidR="002F0F4A" w:rsidRPr="00E72526" w:rsidRDefault="002F0F4A" w:rsidP="002F0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E72526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Оприлюднити дане </w:t>
      </w:r>
      <w:r w:rsidRPr="00E725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рішення у засобах масової інформації та на офіційному сайті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Перещепинської міської ОТГ</w:t>
      </w:r>
      <w:r w:rsidRPr="00E725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 мережі Інтернет  в термін, передбачений законодавством.</w:t>
      </w:r>
    </w:p>
    <w:p w:rsidR="002F0F4A" w:rsidRPr="00E72526" w:rsidRDefault="002F0F4A" w:rsidP="002F0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725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5. Дане рішен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ня набирає чинності з 01.01.2021</w:t>
      </w:r>
      <w:r w:rsidRPr="00E725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року.</w:t>
      </w:r>
    </w:p>
    <w:p w:rsidR="002F0F4A" w:rsidRPr="00E72526" w:rsidRDefault="002F0F4A" w:rsidP="002F0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725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6. Контроль за виконанням даного рішення покласти на постійну  депутатську комісію з питань планування соціально-економічного розвитку, бюджету та фінансів, з питань інвестицій, регуляторної політики, торгівлі, послуг та розвитку підприємництва, з питань власності, комунального майна та приватизації.  </w:t>
      </w:r>
    </w:p>
    <w:p w:rsidR="00AC5BF1" w:rsidRPr="00AC5BF1" w:rsidRDefault="002F0F4A" w:rsidP="002F0F4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5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міської ради                                                                   В.І. Савєльєв</w:t>
      </w:r>
    </w:p>
    <w:p w:rsidR="00AC5BF1" w:rsidRPr="00AC5BF1" w:rsidRDefault="00AC5BF1" w:rsidP="00AC5BF1">
      <w:pPr>
        <w:spacing w:after="0" w:line="240" w:lineRule="auto"/>
        <w:ind w:firstLine="14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BF1" w:rsidRPr="00AC5BF1" w:rsidRDefault="00AC5BF1" w:rsidP="00AC5BF1">
      <w:pPr>
        <w:keepNext/>
        <w:keepLines/>
        <w:spacing w:after="0" w:line="276" w:lineRule="auto"/>
        <w:ind w:left="822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sectPr w:rsidR="00AC5BF1" w:rsidRPr="00AC5BF1" w:rsidSect="00E758C8">
          <w:footerReference w:type="default" r:id="rId9"/>
          <w:pgSz w:w="11906" w:h="16838"/>
          <w:pgMar w:top="679" w:right="850" w:bottom="1134" w:left="1701" w:header="568" w:footer="282" w:gutter="0"/>
          <w:cols w:space="708"/>
          <w:docGrid w:linePitch="360"/>
        </w:sectPr>
      </w:pPr>
    </w:p>
    <w:p w:rsidR="00AC5BF1" w:rsidRPr="00AC5BF1" w:rsidRDefault="00AC5BF1" w:rsidP="00AC5BF1">
      <w:pPr>
        <w:keepNext/>
        <w:keepLines/>
        <w:spacing w:after="0" w:line="276" w:lineRule="auto"/>
        <w:ind w:left="8222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AC5B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Додаток 1</w:t>
      </w:r>
      <w:r w:rsidRPr="00AC5B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</w:r>
      <w:r w:rsidRPr="00AC5BF1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до  рішення сесії Перещепинсь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кої міської ради від  </w:t>
      </w:r>
      <w:r w:rsidR="002F0F4A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.20</w:t>
      </w:r>
      <w:r w:rsidR="002F0F4A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р.  № </w:t>
      </w:r>
      <w:r w:rsidR="002F0F4A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_____</w:t>
      </w:r>
      <w:r w:rsidRPr="00AC5BF1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/</w:t>
      </w:r>
      <w:r w:rsidRPr="00AC5BF1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VII</w:t>
      </w:r>
    </w:p>
    <w:p w:rsidR="00AC5BF1" w:rsidRPr="00AC5BF1" w:rsidRDefault="00AC5BF1" w:rsidP="00AC5BF1">
      <w:pPr>
        <w:keepNext/>
        <w:keepLines/>
        <w:spacing w:after="0" w:line="240" w:lineRule="auto"/>
        <w:ind w:left="8222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AC5BF1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«П</w:t>
      </w:r>
      <w:r w:rsidRPr="00AC5B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ро встановлення ставок</w:t>
      </w:r>
      <w:r w:rsidRPr="00AC5B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та пільг </w:t>
      </w:r>
      <w:r w:rsidRPr="00AC5BF1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із сплати</w:t>
      </w:r>
      <w:r w:rsidRPr="00AC5B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C5BF1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податку на нерухоме майно, відмінне від земельної ділянки»</w:t>
      </w:r>
    </w:p>
    <w:p w:rsidR="00AC5BF1" w:rsidRPr="00AC5BF1" w:rsidRDefault="00AC5BF1" w:rsidP="00AC5BF1">
      <w:pPr>
        <w:keepNext/>
        <w:keepLines/>
        <w:spacing w:after="24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AC5BF1" w:rsidRPr="00AC5BF1" w:rsidRDefault="00AC5BF1" w:rsidP="00AC5BF1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C5BF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СТАВКИ</w:t>
      </w:r>
      <w:r w:rsidRPr="00AC5BF1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  <w:lang w:eastAsia="ru-RU"/>
        </w:rPr>
        <w:br/>
      </w:r>
      <w:r w:rsidRPr="00AC5BF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податку на нерухоме майно, відмінне від земельної ділянки</w:t>
      </w:r>
      <w:r w:rsidRPr="00AC5BF1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  <w:lang w:eastAsia="ru-RU"/>
        </w:rPr>
        <w:t>1</w:t>
      </w:r>
    </w:p>
    <w:p w:rsidR="00AC5BF1" w:rsidRPr="00AC5BF1" w:rsidRDefault="00AC5BF1" w:rsidP="00AC5B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C5B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Ставки встановлюються та вводяться в дію з 01</w:t>
      </w:r>
      <w:r w:rsidR="002F0F4A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.01.2021</w:t>
      </w:r>
      <w:r w:rsidRPr="00AC5BF1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  <w:r w:rsidRPr="00AC5B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року.</w:t>
      </w:r>
    </w:p>
    <w:p w:rsidR="00AC5BF1" w:rsidRPr="00AC5BF1" w:rsidRDefault="00AC5BF1" w:rsidP="00AC5BF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C5B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1474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01"/>
        <w:gridCol w:w="2268"/>
        <w:gridCol w:w="8930"/>
      </w:tblGrid>
      <w:tr w:rsidR="00AC5BF1" w:rsidRPr="00AC5BF1" w:rsidTr="00E758C8">
        <w:tc>
          <w:tcPr>
            <w:tcW w:w="1843" w:type="dxa"/>
            <w:vAlign w:val="center"/>
            <w:hideMark/>
          </w:tcPr>
          <w:p w:rsidR="00AC5BF1" w:rsidRPr="00AC5BF1" w:rsidRDefault="00AC5BF1" w:rsidP="00AC5B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області</w:t>
            </w:r>
          </w:p>
        </w:tc>
        <w:tc>
          <w:tcPr>
            <w:tcW w:w="1701" w:type="dxa"/>
            <w:vAlign w:val="center"/>
            <w:hideMark/>
          </w:tcPr>
          <w:p w:rsidR="00AC5BF1" w:rsidRPr="00AC5BF1" w:rsidRDefault="00AC5BF1" w:rsidP="00AC5B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району</w:t>
            </w:r>
          </w:p>
        </w:tc>
        <w:tc>
          <w:tcPr>
            <w:tcW w:w="2268" w:type="dxa"/>
            <w:vAlign w:val="center"/>
            <w:hideMark/>
          </w:tcPr>
          <w:p w:rsidR="00AC5BF1" w:rsidRPr="00AC5BF1" w:rsidRDefault="00AC5BF1" w:rsidP="00AC5B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згідно з КОАТУУ</w:t>
            </w:r>
          </w:p>
        </w:tc>
        <w:tc>
          <w:tcPr>
            <w:tcW w:w="8930" w:type="dxa"/>
            <w:vAlign w:val="center"/>
            <w:hideMark/>
          </w:tcPr>
          <w:p w:rsidR="00AC5BF1" w:rsidRPr="00AC5BF1" w:rsidRDefault="00AC5BF1" w:rsidP="00AC5B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Найменування адміністративно-територіальної одиниці або 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населеного пункту, або території об’єднаної територіальної громади</w:t>
            </w:r>
          </w:p>
        </w:tc>
      </w:tr>
    </w:tbl>
    <w:p w:rsidR="00AC5BF1" w:rsidRPr="00AC5BF1" w:rsidRDefault="00AC5BF1" w:rsidP="00AC5BF1">
      <w:pPr>
        <w:spacing w:before="120" w:after="20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AC5BF1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                                                  1223210500                  Перещепинська міська рада</w:t>
      </w:r>
    </w:p>
    <w:p w:rsidR="00AC5BF1" w:rsidRPr="00AC5BF1" w:rsidRDefault="00AC5BF1" w:rsidP="00AC5BF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AC5BF1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                                                  1223282000                  Голубівський старостинський округ</w:t>
      </w:r>
    </w:p>
    <w:p w:rsidR="00AC5BF1" w:rsidRPr="00AC5BF1" w:rsidRDefault="00AC5BF1" w:rsidP="00AC5BF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AC5BF1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                                                  1223280500                  Багатський старостинський округ</w:t>
      </w:r>
    </w:p>
    <w:p w:rsidR="00AC5BF1" w:rsidRPr="00AC5BF1" w:rsidRDefault="00AC5BF1" w:rsidP="00AC5BF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AC5BF1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                                                  1223283500                  Михайлівський старостинський округ</w:t>
      </w:r>
    </w:p>
    <w:p w:rsidR="00AC5BF1" w:rsidRPr="00AC5BF1" w:rsidRDefault="00AC5BF1" w:rsidP="00AC5BF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AC5BF1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                                                  1223283000                  Керносівський старостинський округ</w:t>
      </w:r>
    </w:p>
    <w:p w:rsidR="00AC5BF1" w:rsidRPr="00AC5BF1" w:rsidRDefault="00AC5BF1" w:rsidP="00AC5BF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AC5BF1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                                                  1225988500                  Шандрівський старостинський округ</w:t>
      </w:r>
    </w:p>
    <w:p w:rsidR="00AC5BF1" w:rsidRPr="00AC5BF1" w:rsidRDefault="00AC5BF1" w:rsidP="00AC5BF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AC5BF1" w:rsidRPr="00AC5BF1" w:rsidRDefault="00AC5BF1" w:rsidP="00AC5BF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6527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34"/>
        <w:gridCol w:w="7612"/>
        <w:gridCol w:w="1023"/>
        <w:gridCol w:w="1008"/>
        <w:gridCol w:w="1050"/>
        <w:gridCol w:w="1073"/>
        <w:gridCol w:w="943"/>
        <w:gridCol w:w="981"/>
        <w:gridCol w:w="1073"/>
        <w:gridCol w:w="1073"/>
        <w:gridCol w:w="1073"/>
        <w:gridCol w:w="1077"/>
      </w:tblGrid>
      <w:tr w:rsidR="00AC5BF1" w:rsidRPr="00AC5BF1" w:rsidTr="00E758C8">
        <w:trPr>
          <w:gridAfter w:val="4"/>
          <w:wAfter w:w="1129" w:type="pct"/>
          <w:trHeight w:val="20"/>
          <w:tblHeader/>
        </w:trPr>
        <w:tc>
          <w:tcPr>
            <w:tcW w:w="22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F1" w:rsidRPr="00AC5BF1" w:rsidRDefault="00AC5BF1" w:rsidP="00AC5B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Класифікація будівель та споруд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15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C5BF1" w:rsidRPr="00AC5BF1" w:rsidRDefault="00AC5BF1" w:rsidP="00AC5B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Ставки податку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3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за 1 кв. метр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(відсотків розміру мінімальної заробітної плати)</w:t>
            </w:r>
          </w:p>
        </w:tc>
      </w:tr>
      <w:tr w:rsidR="00AC5BF1" w:rsidRPr="00AC5BF1" w:rsidTr="00E758C8">
        <w:trPr>
          <w:gridAfter w:val="4"/>
          <w:wAfter w:w="1129" w:type="pct"/>
          <w:trHeight w:val="20"/>
          <w:tblHeader/>
        </w:trPr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C5BF1" w:rsidRPr="00AC5BF1" w:rsidRDefault="00AC5BF1" w:rsidP="00AC5B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F1" w:rsidRPr="00AC5BF1" w:rsidRDefault="00AC5BF1" w:rsidP="00AC5B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найменування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F1" w:rsidRPr="00AC5BF1" w:rsidRDefault="00AC5BF1" w:rsidP="00AC5B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C5BF1" w:rsidRPr="00AC5BF1" w:rsidRDefault="00AC5BF1" w:rsidP="00AC5B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</w:tr>
      <w:tr w:rsidR="00AC5BF1" w:rsidRPr="00AC5BF1" w:rsidTr="00E758C8">
        <w:trPr>
          <w:gridAfter w:val="4"/>
          <w:wAfter w:w="1129" w:type="pct"/>
          <w:trHeight w:val="20"/>
          <w:tblHeader/>
        </w:trPr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5BF1" w:rsidRPr="00AC5BF1" w:rsidRDefault="00AC5BF1" w:rsidP="00AC5B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F1" w:rsidRPr="00AC5BF1" w:rsidRDefault="00AC5BF1" w:rsidP="00AC5B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F1" w:rsidRPr="00AC5BF1" w:rsidRDefault="00AC5BF1" w:rsidP="00AC5B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 зона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F1" w:rsidRPr="00AC5BF1" w:rsidRDefault="00AC5BF1" w:rsidP="00AC5B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 зона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F1" w:rsidRPr="00AC5BF1" w:rsidRDefault="00AC5BF1" w:rsidP="00AC5B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 зона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F1" w:rsidRPr="00AC5BF1" w:rsidRDefault="00AC5BF1" w:rsidP="00AC5B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 зона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F1" w:rsidRPr="00AC5BF1" w:rsidRDefault="00AC5BF1" w:rsidP="00AC5B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 зона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C5BF1" w:rsidRPr="00AC5BF1" w:rsidRDefault="00AC5BF1" w:rsidP="00AC5B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 зона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599" w:type="pct"/>
            <w:gridSpan w:val="7"/>
            <w:vAlign w:val="center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житлові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1,5%                                          0,5%</w:t>
            </w: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3599" w:type="pct"/>
            <w:gridSpan w:val="7"/>
            <w:vAlign w:val="center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Будинки одноквартирні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                                                      1,5%                                            0,5%</w:t>
            </w: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1110</w:t>
            </w:r>
          </w:p>
        </w:tc>
        <w:tc>
          <w:tcPr>
            <w:tcW w:w="3599" w:type="pct"/>
            <w:gridSpan w:val="7"/>
            <w:vAlign w:val="center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Будинки одноквартирні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1,5%                                            0,5%</w:t>
            </w: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1110.1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Будинки одноквартирні масової забудови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1,5%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1110.2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Котеджі та будинки одноквартирні підвищеної комфортності                             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1,5 %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1110.3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Будинки садибного типу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1,5 %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1110.4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Будинки дачні та садові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1,5 %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112 </w:t>
            </w:r>
          </w:p>
        </w:tc>
        <w:tc>
          <w:tcPr>
            <w:tcW w:w="3599" w:type="pct"/>
            <w:gridSpan w:val="7"/>
            <w:vAlign w:val="center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Будинки з двома та більше квартирами</w:t>
            </w: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1121 </w:t>
            </w:r>
          </w:p>
        </w:tc>
        <w:tc>
          <w:tcPr>
            <w:tcW w:w="3599" w:type="pct"/>
            <w:gridSpan w:val="7"/>
            <w:vAlign w:val="center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Будинки з двома квартирами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1121.1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Будинки двоквартирні масової забудови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1,5%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1121.2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Котеджі та будинки двоквартирні підвищеної комфортності                              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1,5%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1122 </w:t>
            </w:r>
          </w:p>
        </w:tc>
        <w:tc>
          <w:tcPr>
            <w:tcW w:w="3599" w:type="pct"/>
            <w:gridSpan w:val="7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Будинки з трьома та більше квартирами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 xml:space="preserve">5                                                                                             </w:t>
            </w: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1122.1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Будинки багатоквартирні масової забудови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1,5 %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 xml:space="preserve">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1122.2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    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1,5 %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 xml:space="preserve">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1122.3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Будинки житлові готельного типу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1,5 %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 xml:space="preserve">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113 </w:t>
            </w:r>
          </w:p>
        </w:tc>
        <w:tc>
          <w:tcPr>
            <w:tcW w:w="3599" w:type="pct"/>
            <w:gridSpan w:val="7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Гуртожитки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1130.1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Гуртожитки для робітників та службовців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1,5 %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 xml:space="preserve">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1130.2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Гуртожитки для студентів вищих навчальних закладів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1,5%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1130.3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Гуртожитки для учнів навчальних закладів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1,5%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1130.4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Будинки-інтернати для людей похилого віку та інвалідів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1,5 %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 xml:space="preserve">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 xml:space="preserve">1130.5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Будинки дитини та сирітські будинки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1,5 %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 xml:space="preserve">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1130.6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Будинки для біженців, притулки для бездомних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1,5 %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 xml:space="preserve">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1130.9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Будинки для колективного проживання інші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1,5 %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 xml:space="preserve">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Align w:val="center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7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 </w:t>
            </w:r>
          </w:p>
        </w:tc>
        <w:tc>
          <w:tcPr>
            <w:tcW w:w="3599" w:type="pct"/>
            <w:gridSpan w:val="7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нежитлові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121 </w:t>
            </w:r>
          </w:p>
        </w:tc>
        <w:tc>
          <w:tcPr>
            <w:tcW w:w="3599" w:type="pct"/>
            <w:gridSpan w:val="7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Готелі, ресторани та подібні будівлі                                                                  </w:t>
            </w: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1211 </w:t>
            </w:r>
          </w:p>
        </w:tc>
        <w:tc>
          <w:tcPr>
            <w:tcW w:w="3599" w:type="pct"/>
            <w:gridSpan w:val="7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готельні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1211.1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Готелі 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1211.2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Мотелі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1211.3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Кемпінги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1211.4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Пансіонати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1211.5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Ресторани та бари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1212 </w:t>
            </w:r>
          </w:p>
        </w:tc>
        <w:tc>
          <w:tcPr>
            <w:tcW w:w="3599" w:type="pct"/>
            <w:gridSpan w:val="7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Інші будівлі для тимчасового проживання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1212.1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Туристичні бази та гірські притулки                                                                   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1212.2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Дитячі та сімейні табори відпочинку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1212.3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Центри та будинки відпочинку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1212.9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trHeight w:val="20"/>
        </w:trPr>
        <w:tc>
          <w:tcPr>
            <w:tcW w:w="27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122</w:t>
            </w:r>
          </w:p>
        </w:tc>
        <w:tc>
          <w:tcPr>
            <w:tcW w:w="3599" w:type="pct"/>
            <w:gridSpan w:val="7"/>
            <w:vAlign w:val="center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офісні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1220 </w:t>
            </w:r>
          </w:p>
        </w:tc>
        <w:tc>
          <w:tcPr>
            <w:tcW w:w="3599" w:type="pct"/>
            <w:gridSpan w:val="7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офісні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1220.1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органів державного та місцевого управління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 xml:space="preserve">5                 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 xml:space="preserve">1220.2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Будівлі фінансового обслуговування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1220.3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органів правосуддя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1220.4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закордонних представництв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1220.5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1220.9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123 </w:t>
            </w:r>
          </w:p>
        </w:tc>
        <w:tc>
          <w:tcPr>
            <w:tcW w:w="3599" w:type="pct"/>
            <w:gridSpan w:val="7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торговельні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1230 </w:t>
            </w:r>
          </w:p>
        </w:tc>
        <w:tc>
          <w:tcPr>
            <w:tcW w:w="3599" w:type="pct"/>
            <w:gridSpan w:val="7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торговельні</w:t>
            </w: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1230.1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Торгові центри, універмаги, магазини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1230.2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Криті ринки, павільйони та зали для ярмарків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1230.3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Станції технічного обслуговування автомобілів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1230.4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Їдальні, кафе, закусочні тощо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1230.5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1230.6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Будівлі підприємств побутового обслуговування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1230.9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Будівлі торговельні інші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124</w:t>
            </w:r>
          </w:p>
        </w:tc>
        <w:tc>
          <w:tcPr>
            <w:tcW w:w="3599" w:type="pct"/>
            <w:gridSpan w:val="7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транспорту та засобів зв’язку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1241 </w:t>
            </w:r>
          </w:p>
        </w:tc>
        <w:tc>
          <w:tcPr>
            <w:tcW w:w="3599" w:type="pct"/>
            <w:gridSpan w:val="7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Вокзали, аеровокзали, будівлі засобів зв’язку та пов’язані з ними будівлі</w:t>
            </w: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1241.1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Автовокзали та інші будівлі автомобільного транспорту                               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1241.2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Вокзали та інші будівлі залізничного транспорту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1241.3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Будівлі міського електротранспорту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1241.4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 xml:space="preserve">1241.5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1241.6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Будівлі станцій підвісних та канатних доріг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1241.7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1241.8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1241.9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Будівлі транспорту та засобів зв’язку інші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1242 </w:t>
            </w:r>
          </w:p>
        </w:tc>
        <w:tc>
          <w:tcPr>
            <w:tcW w:w="3599" w:type="pct"/>
            <w:gridSpan w:val="7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Гаражі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1242.1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Гаражі наземні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0,1%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1242.2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Гаражі підземні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0,1%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1242.3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Стоянки автомобільні криті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0,1%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1242.4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Навіси для велосипедів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 </w:t>
            </w:r>
          </w:p>
        </w:tc>
        <w:tc>
          <w:tcPr>
            <w:tcW w:w="3599" w:type="pct"/>
            <w:gridSpan w:val="7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промислові та склади</w:t>
            </w: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1251 </w:t>
            </w:r>
          </w:p>
        </w:tc>
        <w:tc>
          <w:tcPr>
            <w:tcW w:w="3599" w:type="pct"/>
            <w:gridSpan w:val="7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промислові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1251.1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підприємств машинобудування та металообробної промисловості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1251.2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підприємств чорної металургії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1251.3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підприємств хімічної та нафтохімічної промисловості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1251.4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підприємств легкої промисловості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1251.5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підприємств харчової промисловості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1251.6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підприємств медичної та мікробіологічної промисловості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 xml:space="preserve">1251.7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підприємств лісової, деревообробної та целюлозно-паперової промисловості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1251.8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1251.9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інших промислових виробництв, включаючи поліграфічне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1252 </w:t>
            </w:r>
          </w:p>
        </w:tc>
        <w:tc>
          <w:tcPr>
            <w:tcW w:w="3599" w:type="pct"/>
            <w:gridSpan w:val="7"/>
            <w:vAlign w:val="center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Резервуари, силоси та склади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1252.1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Резервуари для нафти, нафтопродуктів та газу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1252.2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Резервуари та ємності інші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1252.3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Силоси для зерна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1252.4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Силоси для цементу та інших сипучих матеріалів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1252.5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Склади спеціальні товарні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1252.6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Холодильники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1252.7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Складські майданчики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1252.8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Склади універсальні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1252.9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Склади та сховища інші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 </w:t>
            </w:r>
          </w:p>
        </w:tc>
        <w:tc>
          <w:tcPr>
            <w:tcW w:w="3599" w:type="pct"/>
            <w:gridSpan w:val="7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для публічних виступів, закладів освітнього, медичного та оздоровчого призначення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1261 </w:t>
            </w:r>
          </w:p>
        </w:tc>
        <w:tc>
          <w:tcPr>
            <w:tcW w:w="3599" w:type="pct"/>
            <w:gridSpan w:val="7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для публічних виступів</w:t>
            </w: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1261.1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Театри, кінотеатри та концертні зали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1261.2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1261.3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Цирки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1261.4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Казино, ігорні будинки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 xml:space="preserve">1261.5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Музичні та танцювальні зали, дискотеки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1261.9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Будівлі для публічних виступів інші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1262 </w:t>
            </w:r>
          </w:p>
        </w:tc>
        <w:tc>
          <w:tcPr>
            <w:tcW w:w="3599" w:type="pct"/>
            <w:gridSpan w:val="7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Музеї та бібліотеки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1262.1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Музеї та художні галереї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1262.2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Бібліотеки, книгосховища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1262.3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Технічні центри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1262.4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Планетарії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1262.5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архівів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1262.6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зоологічних та ботанічних садів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0,5%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0,5%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trHeight w:val="20"/>
        </w:trPr>
        <w:tc>
          <w:tcPr>
            <w:tcW w:w="27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1263 </w:t>
            </w:r>
          </w:p>
        </w:tc>
        <w:tc>
          <w:tcPr>
            <w:tcW w:w="3599" w:type="pct"/>
            <w:gridSpan w:val="7"/>
            <w:vAlign w:val="center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навчальних та дослідних закладів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1263.1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1263.2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Будівлі вищих навчальних закладів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1263.3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шкіл та інших середніх навчальних закладів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1263.4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професійно-технічних навчальних закладів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1263.5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дошкільних та позашкільних навчальних закладів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1263.6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спеціальних навчальних закладів для дітей з особливими потребами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0%                                  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1263.7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Будівлі закладів з фахової перепідготовки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1263.8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метеорологічних станцій, обсерваторій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1263.9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освітніх та науково-дослідних закладів інші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1264 </w:t>
            </w:r>
          </w:p>
        </w:tc>
        <w:tc>
          <w:tcPr>
            <w:tcW w:w="3599" w:type="pct"/>
            <w:gridSpan w:val="7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лікарень та оздоровчих закладів</w:t>
            </w: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 xml:space="preserve">1264.1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Лікарні багатопрофільні територіального обслуговування, навчальних закладів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1264.2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Лікарні профільні, диспансери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1264.3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Материнські та дитячі реабілітаційні центри, пологові будинки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1264.4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Поліклініки, пункти медичного обслуговування та консультації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1264.5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Шпиталі виправних закладів, в’язниць та Збройних Сил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1264.6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Санаторії, профілакторії та центри функціональної реабілітації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1264.9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Заклади лікувально-профілактичні та оздоровчі інші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1265 </w:t>
            </w:r>
          </w:p>
        </w:tc>
        <w:tc>
          <w:tcPr>
            <w:tcW w:w="3599" w:type="pct"/>
            <w:gridSpan w:val="7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Зали спортивні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1265.1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1265.2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Басейни криті для плавання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1265.3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Хокейні та льодові стадіони криті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1265.4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Манежі легкоатлетичні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1265.5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Тири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1265.9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Зали спортивні інші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 </w:t>
            </w:r>
          </w:p>
        </w:tc>
        <w:tc>
          <w:tcPr>
            <w:tcW w:w="3599" w:type="pct"/>
            <w:gridSpan w:val="7"/>
            <w:vAlign w:val="center"/>
            <w:hideMark/>
          </w:tcPr>
          <w:p w:rsidR="00AC5BF1" w:rsidRPr="00AC5BF1" w:rsidRDefault="00AC5BF1" w:rsidP="00AC5BF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нежитлові інші</w:t>
            </w: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1271 </w:t>
            </w:r>
          </w:p>
        </w:tc>
        <w:tc>
          <w:tcPr>
            <w:tcW w:w="3599" w:type="pct"/>
            <w:gridSpan w:val="7"/>
            <w:vAlign w:val="center"/>
            <w:hideMark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сільськогосподарського призначення, лісівництва та рибного господарства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1271.1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для тваринництва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1271.2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для птахівництва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1271.3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для зберігання зерна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1271.4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силосні та сінажні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 xml:space="preserve">1271.5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для садівництва, виноградарства та виноробства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1271.6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тепличного господарства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1271.7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рибного господарства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1271.8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підприємств лісівництва та звірівництва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1271.9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сільськогосподарського призначення інші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1272 </w:t>
            </w:r>
          </w:p>
        </w:tc>
        <w:tc>
          <w:tcPr>
            <w:tcW w:w="3599" w:type="pct"/>
            <w:gridSpan w:val="7"/>
            <w:vAlign w:val="center"/>
            <w:hideMark/>
          </w:tcPr>
          <w:p w:rsidR="00AC5BF1" w:rsidRPr="00AC5BF1" w:rsidRDefault="00AC5BF1" w:rsidP="00AC5BF1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для культової та релігійної діяльності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1272.1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Церкви, собори, костьоли, мечеті, синагоги тощо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1272.2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Похоронні бюро та ритуальні зали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1272.3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Цвинтарі та крематорії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1273 </w:t>
            </w:r>
          </w:p>
        </w:tc>
        <w:tc>
          <w:tcPr>
            <w:tcW w:w="3599" w:type="pct"/>
            <w:gridSpan w:val="7"/>
            <w:vAlign w:val="center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Пам’ятки історичні та такі, що охороняються державою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1273.1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Пам’ятки історії та архітектури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1273.2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Археологічні розкопки, руїни та історичні місця, що охороняються державою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1273.3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Меморіали, художньо-декоративні будівлі, статуї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1274 </w:t>
            </w:r>
          </w:p>
        </w:tc>
        <w:tc>
          <w:tcPr>
            <w:tcW w:w="3599" w:type="pct"/>
            <w:gridSpan w:val="7"/>
            <w:vAlign w:val="center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інші, не класифіковані раніше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1274.1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Казарми Збройних Сил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1274.2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поліцейських та пожежних служб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1274.3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виправних закладів, в’язниць та слідчих ізоляторів</w:t>
            </w: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001" w:type="pct"/>
            <w:vAlign w:val="center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1274.4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Будівлі лазень та пралень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C5BF1" w:rsidRPr="00AC5BF1" w:rsidTr="00E758C8">
        <w:trPr>
          <w:gridAfter w:val="4"/>
          <w:wAfter w:w="1129" w:type="pct"/>
          <w:trHeight w:val="20"/>
        </w:trPr>
        <w:tc>
          <w:tcPr>
            <w:tcW w:w="272" w:type="pct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1274.5 </w:t>
            </w:r>
          </w:p>
        </w:tc>
        <w:tc>
          <w:tcPr>
            <w:tcW w:w="2001" w:type="pct"/>
            <w:vAlign w:val="center"/>
            <w:hideMark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Будівлі з облаштування населених пунктів </w:t>
            </w:r>
          </w:p>
        </w:tc>
        <w:tc>
          <w:tcPr>
            <w:tcW w:w="269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AC5BF1" w:rsidRPr="00AC5BF1" w:rsidRDefault="00AC5BF1" w:rsidP="00AC5BF1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AC5BF1" w:rsidRPr="00AC5BF1" w:rsidRDefault="00AC5BF1" w:rsidP="00AC5BF1">
      <w:pPr>
        <w:spacing w:before="120"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C5B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</w:t>
      </w:r>
    </w:p>
    <w:p w:rsidR="00AC5BF1" w:rsidRPr="00AC5BF1" w:rsidRDefault="00AC5BF1" w:rsidP="00AC5BF1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AC5BF1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eastAsia="ru-RU"/>
        </w:rPr>
        <w:lastRenderedPageBreak/>
        <w:t>1</w:t>
      </w:r>
      <w:r w:rsidRPr="00AC5BF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AC5BF1" w:rsidRPr="00AC5BF1" w:rsidRDefault="00AC5BF1" w:rsidP="00AC5BF1">
      <w:pPr>
        <w:spacing w:before="60"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AC5BF1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eastAsia="ru-RU"/>
        </w:rPr>
        <w:t>2</w:t>
      </w:r>
      <w:r w:rsidRPr="00AC5BF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AC5BF1" w:rsidRPr="00AC5BF1" w:rsidRDefault="00AC5BF1" w:rsidP="00AC5BF1">
      <w:pPr>
        <w:spacing w:before="60"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AC5BF1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eastAsia="ru-RU"/>
        </w:rPr>
        <w:t>3</w:t>
      </w:r>
      <w:r w:rsidRPr="00AC5BF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AC5BF1" w:rsidRPr="00AC5BF1" w:rsidRDefault="00AC5BF1" w:rsidP="00AC5BF1">
      <w:pPr>
        <w:spacing w:before="60"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AC5BF1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eastAsia="ru-RU"/>
        </w:rPr>
        <w:t>4</w:t>
      </w:r>
      <w:r w:rsidRPr="00AC5BF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Без урахування зони ставки зазначаються у графі “1 зона”. </w:t>
      </w:r>
    </w:p>
    <w:p w:rsidR="00AC5BF1" w:rsidRPr="00AC5BF1" w:rsidRDefault="00AC5BF1" w:rsidP="00AC5BF1">
      <w:pPr>
        <w:spacing w:before="60"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eastAsia="ru-RU"/>
        </w:rPr>
      </w:pPr>
      <w:r w:rsidRPr="00AC5BF1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eastAsia="ru-RU"/>
        </w:rPr>
        <w:t>5</w:t>
      </w:r>
      <w:r w:rsidRPr="00AC5BF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України.</w:t>
      </w:r>
      <w:r w:rsidRPr="00AC5BF1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eastAsia="ru-RU"/>
        </w:rPr>
        <w:t xml:space="preserve"> </w:t>
      </w:r>
    </w:p>
    <w:p w:rsidR="00AC5BF1" w:rsidRPr="00AC5BF1" w:rsidRDefault="00AC5BF1" w:rsidP="00AC5B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BF1" w:rsidRPr="00AC5BF1" w:rsidRDefault="00AC5BF1" w:rsidP="00AC5B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BF1" w:rsidRPr="00AC5BF1" w:rsidRDefault="00AC5BF1" w:rsidP="00AC5B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BF1" w:rsidRPr="00AC5BF1" w:rsidRDefault="00AC5BF1" w:rsidP="00AC5B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C5BF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Секретар міської ради                                                                                     </w:t>
      </w:r>
      <w:r w:rsidRPr="00AC5BF1">
        <w:rPr>
          <w:rFonts w:ascii="Times New Roman" w:eastAsia="Calibri" w:hAnsi="Times New Roman" w:cs="Times New Roman"/>
          <w:caps/>
          <w:sz w:val="28"/>
          <w:szCs w:val="28"/>
          <w:lang w:val="uk-UA" w:eastAsia="ru-RU"/>
        </w:rPr>
        <w:t>М.Г. Копитько</w:t>
      </w:r>
    </w:p>
    <w:p w:rsidR="00AC5BF1" w:rsidRPr="00AC5BF1" w:rsidRDefault="00AC5BF1" w:rsidP="00AC5B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  <w:sectPr w:rsidR="00AC5BF1" w:rsidRPr="00AC5BF1" w:rsidSect="00E758C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C5BF1" w:rsidRDefault="00AC5BF1" w:rsidP="00AC5BF1">
      <w:pPr>
        <w:keepNext/>
        <w:keepLines/>
        <w:spacing w:after="0" w:line="276" w:lineRule="auto"/>
        <w:ind w:left="5387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AC5BF1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lastRenderedPageBreak/>
        <w:t>Додаток 2</w:t>
      </w:r>
      <w:r w:rsidRPr="00AC5BF1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br/>
        <w:t xml:space="preserve">до  рішення сесії Перещепинської міської </w:t>
      </w:r>
      <w:r w:rsidR="002F0F4A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ради від _________.2020</w:t>
      </w:r>
    </w:p>
    <w:p w:rsidR="00AC5BF1" w:rsidRPr="00AC5BF1" w:rsidRDefault="00AC5BF1" w:rsidP="00AC5BF1">
      <w:pPr>
        <w:keepNext/>
        <w:keepLines/>
        <w:spacing w:after="0" w:line="276" w:lineRule="auto"/>
        <w:ind w:left="5387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 xml:space="preserve"> №</w:t>
      </w:r>
      <w:r w:rsidR="002F0F4A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_______</w:t>
      </w:r>
      <w:r w:rsidRPr="00AC5BF1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/</w:t>
      </w:r>
      <w:r w:rsidRPr="00AC5BF1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VII</w:t>
      </w:r>
    </w:p>
    <w:p w:rsidR="00AC5BF1" w:rsidRPr="00AC5BF1" w:rsidRDefault="00AC5BF1" w:rsidP="00AC5BF1">
      <w:pPr>
        <w:keepNext/>
        <w:keepLines/>
        <w:spacing w:after="0" w:line="276" w:lineRule="auto"/>
        <w:ind w:left="5387"/>
        <w:rPr>
          <w:rFonts w:ascii="Times New Roman" w:eastAsia="Calibri" w:hAnsi="Times New Roman" w:cs="Times New Roman"/>
          <w:noProof/>
          <w:sz w:val="24"/>
          <w:szCs w:val="24"/>
        </w:rPr>
      </w:pPr>
      <w:r w:rsidRPr="00AC5BF1">
        <w:rPr>
          <w:rFonts w:ascii="Times New Roman" w:eastAsia="Calibri" w:hAnsi="Times New Roman" w:cs="Times New Roman"/>
          <w:noProof/>
          <w:sz w:val="24"/>
          <w:szCs w:val="24"/>
        </w:rPr>
        <w:t>«Про встановлення ставок</w:t>
      </w:r>
      <w:r w:rsidRPr="00AC5BF1">
        <w:rPr>
          <w:rFonts w:ascii="Times New Roman" w:eastAsia="Calibri" w:hAnsi="Times New Roman" w:cs="Times New Roman"/>
          <w:noProof/>
          <w:sz w:val="24"/>
          <w:szCs w:val="24"/>
        </w:rPr>
        <w:br/>
        <w:t>та пільг із сплати податку на нерухоме майно, відмінне від земельної ділянки»</w:t>
      </w:r>
    </w:p>
    <w:p w:rsidR="00AC5BF1" w:rsidRPr="00AC5BF1" w:rsidRDefault="00AC5BF1" w:rsidP="00AC5BF1">
      <w:pPr>
        <w:keepNext/>
        <w:keepLines/>
        <w:spacing w:after="200" w:line="276" w:lineRule="auto"/>
        <w:ind w:left="5812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AC5BF1" w:rsidRPr="00AC5BF1" w:rsidRDefault="00AC5BF1" w:rsidP="00AC5BF1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5B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</w:t>
      </w:r>
      <w:r w:rsidRPr="00AC5B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  <w:r w:rsidRPr="00AC5BF1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 w:eastAsia="ru-RU"/>
        </w:rPr>
        <w:t>1</w:t>
      </w:r>
    </w:p>
    <w:p w:rsidR="00AC5BF1" w:rsidRPr="00AC5BF1" w:rsidRDefault="00AC5BF1" w:rsidP="00AC5BF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5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Пільги встановлюються</w:t>
      </w:r>
      <w:r w:rsidRPr="00AC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F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вводяться в дію з 01.01.2021</w:t>
      </w:r>
      <w:bookmarkStart w:id="0" w:name="_GoBack"/>
      <w:bookmarkEnd w:id="0"/>
      <w:r w:rsidRPr="00AC5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року.</w:t>
      </w:r>
    </w:p>
    <w:p w:rsidR="00AC5BF1" w:rsidRPr="00AC5BF1" w:rsidRDefault="00AC5BF1" w:rsidP="00AC5BF1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5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1400"/>
        <w:gridCol w:w="1858"/>
        <w:gridCol w:w="4245"/>
      </w:tblGrid>
      <w:tr w:rsidR="00AC5BF1" w:rsidRPr="00AC5BF1" w:rsidTr="00E758C8">
        <w:tc>
          <w:tcPr>
            <w:tcW w:w="990" w:type="pct"/>
            <w:vAlign w:val="center"/>
          </w:tcPr>
          <w:p w:rsidR="00AC5BF1" w:rsidRPr="00AC5BF1" w:rsidRDefault="00AC5BF1" w:rsidP="00AC5BF1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області</w:t>
            </w:r>
          </w:p>
        </w:tc>
        <w:tc>
          <w:tcPr>
            <w:tcW w:w="748" w:type="pct"/>
            <w:vAlign w:val="center"/>
          </w:tcPr>
          <w:p w:rsidR="00AC5BF1" w:rsidRPr="00AC5BF1" w:rsidRDefault="00AC5BF1" w:rsidP="00AC5BF1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району</w:t>
            </w:r>
          </w:p>
        </w:tc>
        <w:tc>
          <w:tcPr>
            <w:tcW w:w="993" w:type="pct"/>
            <w:vAlign w:val="center"/>
          </w:tcPr>
          <w:p w:rsidR="00AC5BF1" w:rsidRPr="00AC5BF1" w:rsidRDefault="00AC5BF1" w:rsidP="00AC5BF1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згідно з КОАТУУ</w:t>
            </w:r>
          </w:p>
        </w:tc>
        <w:tc>
          <w:tcPr>
            <w:tcW w:w="2269" w:type="pct"/>
            <w:vAlign w:val="center"/>
          </w:tcPr>
          <w:p w:rsidR="00AC5BF1" w:rsidRPr="00AC5BF1" w:rsidRDefault="00AC5BF1" w:rsidP="00AC5BF1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адміністративно-територіальної одиниці</w:t>
            </w:r>
            <w:r w:rsidRPr="00AC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або населеного пункту, або території об’єднаної територіальної громади</w:t>
            </w:r>
          </w:p>
        </w:tc>
      </w:tr>
    </w:tbl>
    <w:p w:rsidR="00AC5BF1" w:rsidRPr="00AC5BF1" w:rsidRDefault="00AC5BF1" w:rsidP="00AC5BF1">
      <w:pPr>
        <w:spacing w:before="120" w:after="200"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C5BF1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 xml:space="preserve"> </w:t>
      </w:r>
      <w:r w:rsidRPr="00AC5BF1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          1223210500             Перещепинська міська рада</w:t>
      </w:r>
    </w:p>
    <w:p w:rsidR="00AC5BF1" w:rsidRPr="00AC5BF1" w:rsidRDefault="00AC5BF1" w:rsidP="00AC5BF1">
      <w:pPr>
        <w:spacing w:before="120" w:after="200"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C5BF1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 xml:space="preserve"> </w:t>
      </w:r>
      <w:r w:rsidRPr="00AC5BF1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          1223282000             Голубівський старостинський округ</w:t>
      </w:r>
    </w:p>
    <w:p w:rsidR="00AC5BF1" w:rsidRPr="00AC5BF1" w:rsidRDefault="00AC5BF1" w:rsidP="00AC5BF1">
      <w:pPr>
        <w:spacing w:before="120" w:after="200"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C5BF1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 xml:space="preserve"> </w:t>
      </w:r>
      <w:r w:rsidRPr="00AC5BF1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          1223280500             Багатський старостинський округ</w:t>
      </w:r>
    </w:p>
    <w:p w:rsidR="00AC5BF1" w:rsidRPr="00AC5BF1" w:rsidRDefault="00AC5BF1" w:rsidP="00AC5BF1">
      <w:pPr>
        <w:spacing w:before="120" w:after="200"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C5BF1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AC5BF1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 xml:space="preserve"> </w:t>
      </w:r>
      <w:r w:rsidRPr="00AC5BF1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</w:t>
      </w:r>
      <w:r w:rsidRPr="00AC5BF1">
        <w:rPr>
          <w:rFonts w:ascii="Times New Roman" w:eastAsia="Calibri" w:hAnsi="Times New Roman" w:cs="Times New Roman"/>
          <w:noProof/>
          <w:sz w:val="24"/>
          <w:szCs w:val="24"/>
        </w:rPr>
        <w:t>1223283500             Михайлівський старостинський округ</w:t>
      </w:r>
    </w:p>
    <w:p w:rsidR="00AC5BF1" w:rsidRPr="00AC5BF1" w:rsidRDefault="00AC5BF1" w:rsidP="00AC5BF1">
      <w:pPr>
        <w:spacing w:before="120" w:after="200"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C5BF1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 xml:space="preserve"> </w:t>
      </w:r>
      <w:r w:rsidRPr="00AC5BF1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          1223283000             Керносівський старостинський округ</w:t>
      </w:r>
    </w:p>
    <w:p w:rsidR="00AC5BF1" w:rsidRPr="00AC5BF1" w:rsidRDefault="00AC5BF1" w:rsidP="00AC5BF1">
      <w:pPr>
        <w:spacing w:before="120" w:after="200"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C5BF1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 xml:space="preserve"> </w:t>
      </w:r>
      <w:r w:rsidRPr="00AC5BF1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          1225988500             Шандрівський старостинський округ</w:t>
      </w:r>
    </w:p>
    <w:p w:rsidR="00AC5BF1" w:rsidRPr="00AC5BF1" w:rsidRDefault="00AC5BF1" w:rsidP="00AC5BF1">
      <w:pPr>
        <w:spacing w:before="120" w:after="200" w:line="276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0"/>
        <w:gridCol w:w="2675"/>
      </w:tblGrid>
      <w:tr w:rsidR="00AC5BF1" w:rsidRPr="00AC5BF1" w:rsidTr="00E758C8">
        <w:tc>
          <w:tcPr>
            <w:tcW w:w="3569" w:type="pct"/>
            <w:vAlign w:val="center"/>
            <w:hideMark/>
          </w:tcPr>
          <w:p w:rsidR="00AC5BF1" w:rsidRPr="00AC5BF1" w:rsidRDefault="00AC5BF1" w:rsidP="00AC5BF1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Група платників, категорія/класифікація</w:t>
            </w:r>
            <w:r w:rsidRPr="00AC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будівель та споруд</w:t>
            </w:r>
          </w:p>
        </w:tc>
        <w:tc>
          <w:tcPr>
            <w:tcW w:w="1431" w:type="pct"/>
            <w:vAlign w:val="center"/>
            <w:hideMark/>
          </w:tcPr>
          <w:p w:rsidR="00AC5BF1" w:rsidRPr="00AC5BF1" w:rsidRDefault="00AC5BF1" w:rsidP="00AC5BF1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Розмір пільги</w:t>
            </w:r>
            <w:r w:rsidRPr="00AC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(відсотків суми податкового зобов’язання за рік)</w:t>
            </w:r>
          </w:p>
        </w:tc>
      </w:tr>
      <w:tr w:rsidR="00AC5BF1" w:rsidRPr="00AC5BF1" w:rsidTr="00E758C8">
        <w:trPr>
          <w:trHeight w:val="2116"/>
        </w:trPr>
        <w:tc>
          <w:tcPr>
            <w:tcW w:w="3569" w:type="pct"/>
            <w:vAlign w:val="center"/>
          </w:tcPr>
          <w:p w:rsidR="00AC5BF1" w:rsidRPr="00AC5BF1" w:rsidRDefault="00AC5BF1" w:rsidP="00AC5BF1">
            <w:pPr>
              <w:spacing w:after="200" w:line="276" w:lineRule="auto"/>
              <w:ind w:right="-54" w:firstLine="9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об’єкти нежитлової нерухомості некомерційного призначення фізичних осіб, які знаходяться виключно в межах присадибних ділянок;</w:t>
            </w:r>
          </w:p>
          <w:p w:rsidR="00AC5BF1" w:rsidRPr="00AC5BF1" w:rsidRDefault="00AC5BF1" w:rsidP="00AC5BF1">
            <w:pPr>
              <w:spacing w:after="200" w:line="276" w:lineRule="auto"/>
              <w:ind w:right="-54" w:firstLine="9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об’єкти житлової нерухомості, в тому числі їх частки, учасників АТО та членів їх сімей на період проходження служби;</w:t>
            </w:r>
          </w:p>
          <w:p w:rsidR="00AC5BF1" w:rsidRPr="00AC5BF1" w:rsidRDefault="00AC5BF1" w:rsidP="00AC5BF1">
            <w:pPr>
              <w:spacing w:after="200" w:line="276" w:lineRule="auto"/>
              <w:ind w:right="-54"/>
              <w:jc w:val="both"/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</w:pPr>
            <w:r w:rsidRPr="00AC5BF1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lastRenderedPageBreak/>
              <w:t xml:space="preserve">            - об’єкти житлової та нежитлової нерухомості, які перебувають у власності громадських організацій інвалідів та їх підприємств.</w:t>
            </w:r>
          </w:p>
          <w:p w:rsidR="00AC5BF1" w:rsidRPr="00AC5BF1" w:rsidRDefault="00AC5BF1" w:rsidP="00AC5BF1">
            <w:pPr>
              <w:spacing w:after="200" w:line="276" w:lineRule="auto"/>
              <w:ind w:right="-54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BF1">
              <w:rPr>
                <w:rFonts w:ascii="Times New Roman" w:eastAsia="Calibri" w:hAnsi="Times New Roman" w:cs="Times New Roman"/>
                <w:sz w:val="24"/>
                <w:szCs w:val="24"/>
              </w:rPr>
              <w:t>- об’єкти житлової  нерухомості, в тому числі їх частки, що належать інвалідам  першої  і другої  групи;</w:t>
            </w:r>
          </w:p>
          <w:p w:rsidR="00AC5BF1" w:rsidRPr="00AC5BF1" w:rsidRDefault="00AC5BF1" w:rsidP="00AC5BF1">
            <w:pPr>
              <w:spacing w:after="200" w:line="276" w:lineRule="auto"/>
              <w:ind w:right="-54"/>
              <w:jc w:val="both"/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</w:pPr>
            <w:r w:rsidRPr="00AC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- об’єкти житлової нерухомості, в тому числі їх частки, що належать фізичним особам, які виховують  трьох і більше  дітей  віком до 18 років</w:t>
            </w:r>
          </w:p>
          <w:p w:rsidR="00AC5BF1" w:rsidRPr="00AC5BF1" w:rsidRDefault="00AC5BF1" w:rsidP="00AC5BF1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є об’єктом оподаткування: </w:t>
            </w:r>
          </w:p>
          <w:p w:rsidR="00AC5BF1" w:rsidRPr="00AC5BF1" w:rsidRDefault="00AC5BF1" w:rsidP="00AC5BF1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n11791"/>
            <w:bookmarkEnd w:id="1"/>
            <w:r w:rsidRPr="00AC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об’єкти житлової та нежитлової нерухомості, які перебувають у власності органів державної влади, органів місцевого самоврядування, а також організацій, створених ними в установленому порядку, що повністю утримуються за рахунок відповідного державного бюджету чи місцевого бюджету і є неприбутковими (їх спільній власності); </w:t>
            </w:r>
          </w:p>
          <w:p w:rsidR="00AC5BF1" w:rsidRPr="00AC5BF1" w:rsidRDefault="00AC5BF1" w:rsidP="00AC5BF1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n11792"/>
            <w:bookmarkEnd w:id="2"/>
            <w:r w:rsidRPr="00AC5BF1">
              <w:rPr>
                <w:rFonts w:ascii="Times New Roman" w:eastAsia="Calibri" w:hAnsi="Times New Roman" w:cs="Times New Roman"/>
                <w:sz w:val="24"/>
                <w:szCs w:val="24"/>
              </w:rPr>
              <w:t>б) об’єкти житлової та нежитлової нерухомості, які розташовані в зонах відчуження та безумовного (обов’язкового) відселення, визначені законом, в тому числі їх частки;</w:t>
            </w:r>
          </w:p>
          <w:p w:rsidR="00AC5BF1" w:rsidRPr="00AC5BF1" w:rsidRDefault="00AC5BF1" w:rsidP="00AC5BF1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n11793"/>
            <w:bookmarkEnd w:id="3"/>
            <w:r w:rsidRPr="00AC5BF1">
              <w:rPr>
                <w:rFonts w:ascii="Times New Roman" w:eastAsia="Calibri" w:hAnsi="Times New Roman" w:cs="Times New Roman"/>
                <w:sz w:val="24"/>
                <w:szCs w:val="24"/>
              </w:rPr>
              <w:t>в) будівлі дитячих будинків сімейного типу;</w:t>
            </w:r>
          </w:p>
          <w:p w:rsidR="00AC5BF1" w:rsidRPr="00AC5BF1" w:rsidRDefault="00AC5BF1" w:rsidP="00AC5BF1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n11794"/>
            <w:bookmarkEnd w:id="4"/>
            <w:r w:rsidRPr="00AC5BF1">
              <w:rPr>
                <w:rFonts w:ascii="Times New Roman" w:eastAsia="Calibri" w:hAnsi="Times New Roman" w:cs="Times New Roman"/>
                <w:sz w:val="24"/>
                <w:szCs w:val="24"/>
              </w:rPr>
              <w:t>г) гуртожитки;</w:t>
            </w:r>
          </w:p>
          <w:p w:rsidR="00AC5BF1" w:rsidRPr="00AC5BF1" w:rsidRDefault="00AC5BF1" w:rsidP="00AC5BF1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" w:name="n11795"/>
            <w:bookmarkEnd w:id="5"/>
            <w:r w:rsidRPr="00AC5BF1">
              <w:rPr>
                <w:rFonts w:ascii="Times New Roman" w:eastAsia="Calibri" w:hAnsi="Times New Roman" w:cs="Times New Roman"/>
                <w:sz w:val="24"/>
                <w:szCs w:val="24"/>
              </w:rPr>
              <w:t>ґ) житлова нерухомість непридатна для проживання, у тому числі у зв’язку з аварійним станом, визнана такою згідно з рішенням сільської, селищної, міської ради або ради об’єднаної територіальної громади, що створена згідно із законом та перспективним планом формування територій громад;</w:t>
            </w:r>
          </w:p>
          <w:p w:rsidR="00AC5BF1" w:rsidRPr="00AC5BF1" w:rsidRDefault="00AC5BF1" w:rsidP="00AC5BF1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n12915"/>
            <w:bookmarkStart w:id="7" w:name="n11796"/>
            <w:bookmarkEnd w:id="6"/>
            <w:bookmarkEnd w:id="7"/>
            <w:r w:rsidRPr="00AC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д) об’єкти житлової нерухомості, в тому числі їх частки, що належать дітям-сиротам, дітям, позбавленим батьківського піклування, та особам з їх числа, визнаним такими відповідно до закону, дітям-інвалідам, які виховуються одинокими матерями (батьками), але не більше одного такого об’єкта на дитину; </w:t>
            </w:r>
          </w:p>
          <w:p w:rsidR="00AC5BF1" w:rsidRPr="00AC5BF1" w:rsidRDefault="00AC5BF1" w:rsidP="00AC5BF1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" w:name="n11797"/>
            <w:bookmarkEnd w:id="8"/>
            <w:r w:rsidRPr="00AC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е) об’єкти нежитлової нерухомості, які використовуються суб’єктами господарювання малого та середнього бізнесу, що </w:t>
            </w:r>
            <w:r w:rsidRPr="00AC5B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провадять свою діяльність в малих архітектурних формах та на ринках; </w:t>
            </w:r>
          </w:p>
          <w:p w:rsidR="00AC5BF1" w:rsidRPr="00AC5BF1" w:rsidRDefault="00AC5BF1" w:rsidP="00AC5BF1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" w:name="n11798"/>
            <w:bookmarkEnd w:id="9"/>
            <w:r w:rsidRPr="00AC5BF1">
              <w:rPr>
                <w:rFonts w:ascii="Times New Roman" w:eastAsia="Calibri" w:hAnsi="Times New Roman" w:cs="Times New Roman"/>
                <w:sz w:val="24"/>
                <w:szCs w:val="24"/>
              </w:rPr>
              <w:t>є) будівлі промисловості, зокрема виробничі корпуси, цехи, складські приміщення промислових підприємств;</w:t>
            </w:r>
          </w:p>
          <w:p w:rsidR="00AC5BF1" w:rsidRPr="00AC5BF1" w:rsidRDefault="00AC5BF1" w:rsidP="00AC5BF1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" w:name="n11799"/>
            <w:bookmarkEnd w:id="10"/>
            <w:r w:rsidRPr="00AC5BF1">
              <w:rPr>
                <w:rFonts w:ascii="Times New Roman" w:eastAsia="Calibri" w:hAnsi="Times New Roman" w:cs="Times New Roman"/>
                <w:sz w:val="24"/>
                <w:szCs w:val="24"/>
              </w:rPr>
              <w:t>ж) будівлі, споруди сільськогосподарських товаровиробників, призначені для використання безпосередньо у сільськогосподарській діяльності;</w:t>
            </w:r>
          </w:p>
          <w:p w:rsidR="00AC5BF1" w:rsidRPr="00AC5BF1" w:rsidRDefault="00AC5BF1" w:rsidP="00AC5BF1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1" w:name="n11800"/>
            <w:bookmarkEnd w:id="11"/>
            <w:r w:rsidRPr="00AC5BF1">
              <w:rPr>
                <w:rFonts w:ascii="Times New Roman" w:eastAsia="Calibri" w:hAnsi="Times New Roman" w:cs="Times New Roman"/>
                <w:sz w:val="24"/>
                <w:szCs w:val="24"/>
              </w:rPr>
              <w:t>з) об’єкти житлової та нежитлової нерухомості, які перебувають у власності громадських організацій інвалідів та їх підприємств;</w:t>
            </w:r>
          </w:p>
          <w:p w:rsidR="00AC5BF1" w:rsidRPr="00AC5BF1" w:rsidRDefault="00AC5BF1" w:rsidP="00AC5BF1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2" w:name="n12368"/>
            <w:bookmarkEnd w:id="12"/>
            <w:r w:rsidRPr="00AC5BF1">
              <w:rPr>
                <w:rFonts w:ascii="Times New Roman" w:eastAsia="Calibri" w:hAnsi="Times New Roman" w:cs="Times New Roman"/>
                <w:sz w:val="24"/>
                <w:szCs w:val="24"/>
              </w:rPr>
              <w:t>и) об’єкти нерухомості, що перебувають у власності релігійних організацій, статути (положення) яких зареєстровано у встановленому законом порядку, та використовуються виключно для забезпечення їхньої статутної діяльності, включаючи ті, в яких здійснюють діяльність засновані такими релігійними організаціями добродійні заклади (притулки, інтернати, лікарні тощо), крім об’єктів нерухомості, в яких здійснюється виробнича та/або господарська діяльність;</w:t>
            </w:r>
          </w:p>
          <w:p w:rsidR="00AC5BF1" w:rsidRPr="00AC5BF1" w:rsidRDefault="00AC5BF1" w:rsidP="00AC5BF1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3" w:name="n12367"/>
            <w:bookmarkStart w:id="14" w:name="n12484"/>
            <w:bookmarkEnd w:id="13"/>
            <w:bookmarkEnd w:id="14"/>
            <w:r w:rsidRPr="00AC5BF1">
              <w:rPr>
                <w:rFonts w:ascii="Times New Roman" w:eastAsia="Calibri" w:hAnsi="Times New Roman" w:cs="Times New Roman"/>
                <w:sz w:val="24"/>
                <w:szCs w:val="24"/>
              </w:rPr>
              <w:t>і) будівлі дошкільних та загальноосвітніх навчальних закладів незалежно від форми власності та джерел фінансування, що використовуються для надання освітніх послуг;</w:t>
            </w:r>
          </w:p>
          <w:p w:rsidR="00AC5BF1" w:rsidRPr="00AC5BF1" w:rsidRDefault="00AC5BF1" w:rsidP="00AC5BF1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5" w:name="n12483"/>
            <w:bookmarkStart w:id="16" w:name="n14360"/>
            <w:bookmarkEnd w:id="15"/>
            <w:bookmarkEnd w:id="16"/>
            <w:r w:rsidRPr="00AC5BF1">
              <w:rPr>
                <w:rFonts w:ascii="Times New Roman" w:eastAsia="Calibri" w:hAnsi="Times New Roman" w:cs="Times New Roman"/>
                <w:sz w:val="24"/>
                <w:szCs w:val="24"/>
              </w:rPr>
              <w:t>ї) об’єкти нежитлової нерухомості державних та комунальних дитячих санаторно-курортних закладів та закладів оздоровлення та відпочинку дітей, а також дитячих санаторно-курортних закладів та закладів оздоровлення і відпочинку дітей, які знаходяться на балансі підприємств, установ та організацій, які є неприбутковими і внесені контролюючим органом до Реєстру неприбуткових установ та організацій. У разі виключення з Реєстру неприбуткових установ та організацій декларація подається платником податку протягом 30 календарних днів з дня виключення, а податок сплачується починаючи з місяця, наступного за місяцем, в якому відбулося виключення з Реєстру неприбуткових установ та організацій;</w:t>
            </w:r>
          </w:p>
          <w:p w:rsidR="00AC5BF1" w:rsidRPr="00AC5BF1" w:rsidRDefault="00AC5BF1" w:rsidP="00AC5BF1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7" w:name="n14366"/>
            <w:bookmarkStart w:id="18" w:name="n14361"/>
            <w:bookmarkEnd w:id="17"/>
            <w:bookmarkEnd w:id="18"/>
            <w:r w:rsidRPr="00AC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й) об’єкти нежитлової нерухомості державних та комунальних центрів олімпійської підготовки, шкіл вищої спортивної майстерності, центрів фізичного здоров’я населення, центрів з розвитку фізичної культури і спорту </w:t>
            </w:r>
            <w:r w:rsidRPr="00AC5B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інвалідів, дитячо-юнацьких спортивних шкіл, а також центрів олімпійської підготовки, шкіл вищої спортивної майстерності, дитячо-юнацьких спортивних шкіл і спортивних споруд всеукраїнських фізкультурно-спортивних товариств, їх місцевих осередків та відокремлених підрозділів, що є неприбутковими та включені до Реєстру неприбуткових установ та організацій.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виключення, а податок сплачується починаючи з місяця, наступного за місяцем, в якому відбулося виключення з Реєстру неприбуткових установ та організацій;</w:t>
            </w:r>
          </w:p>
          <w:p w:rsidR="00AC5BF1" w:rsidRPr="00AC5BF1" w:rsidRDefault="00AC5BF1" w:rsidP="00AC5BF1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9" w:name="n14365"/>
            <w:bookmarkStart w:id="20" w:name="n14362"/>
            <w:bookmarkEnd w:id="19"/>
            <w:bookmarkEnd w:id="20"/>
            <w:r w:rsidRPr="00AC5BF1">
              <w:rPr>
                <w:rFonts w:ascii="Times New Roman" w:eastAsia="Calibri" w:hAnsi="Times New Roman" w:cs="Times New Roman"/>
                <w:sz w:val="24"/>
                <w:szCs w:val="24"/>
              </w:rPr>
              <w:t>к) об’єкти нежитлової нерухомості баз олімпійської та паралімпійської підготовки. Перелік таких баз затверджується Кабінетом Міністрів України;</w:t>
            </w:r>
          </w:p>
          <w:p w:rsidR="00AC5BF1" w:rsidRPr="00AC5BF1" w:rsidRDefault="00AC5BF1" w:rsidP="00AC5BF1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1" w:name="n14364"/>
            <w:bookmarkStart w:id="22" w:name="n14363"/>
            <w:bookmarkEnd w:id="21"/>
            <w:bookmarkEnd w:id="22"/>
            <w:r w:rsidRPr="00AC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л) об’єкти житлової нерухомості, які належать багатодітним або прийомним сім’ям, у яких виховується п’ять та більше дітей.</w:t>
            </w:r>
          </w:p>
          <w:p w:rsidR="00AC5BF1" w:rsidRPr="00AC5BF1" w:rsidRDefault="00AC5BF1" w:rsidP="00AC5BF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AC5BF1" w:rsidRPr="00AC5BF1" w:rsidRDefault="00AC5BF1" w:rsidP="00AC5BF1">
            <w:pPr>
              <w:spacing w:after="200" w:line="276" w:lineRule="auto"/>
              <w:ind w:right="-54"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vAlign w:val="center"/>
          </w:tcPr>
          <w:p w:rsidR="00AC5BF1" w:rsidRPr="00AC5BF1" w:rsidRDefault="00AC5BF1" w:rsidP="00AC5B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100%</w:t>
            </w:r>
          </w:p>
          <w:p w:rsidR="00AC5BF1" w:rsidRPr="00AC5BF1" w:rsidRDefault="00AC5BF1" w:rsidP="00AC5BF1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C5BF1" w:rsidRPr="00AC5BF1" w:rsidRDefault="00AC5BF1" w:rsidP="00AC5B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5B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________</w:t>
      </w:r>
    </w:p>
    <w:p w:rsidR="00AC5BF1" w:rsidRPr="00AC5BF1" w:rsidRDefault="00AC5BF1" w:rsidP="00AC5BF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C5BF1"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 w:eastAsia="ru-RU"/>
        </w:rPr>
        <w:t xml:space="preserve">1 </w:t>
      </w:r>
      <w:r w:rsidRPr="00AC5BF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Пільги визначаються з урахуванням норм підпункту 12.3.7 пункту 12.3 статті</w:t>
      </w:r>
      <w:r w:rsidRPr="00AC5B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C5BF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12, пункту 30.2 статті 30, пункту 266.2 статті 266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AC5BF1" w:rsidRDefault="00AC5BF1" w:rsidP="00AC5BF1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C5BF1" w:rsidRDefault="00AC5BF1" w:rsidP="00AC5BF1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C5BF1" w:rsidRPr="00AC5BF1" w:rsidRDefault="00AC5BF1" w:rsidP="00AC5BF1">
      <w:pPr>
        <w:spacing w:before="120" w:after="0" w:line="240" w:lineRule="auto"/>
        <w:ind w:firstLine="567"/>
        <w:jc w:val="both"/>
        <w:rPr>
          <w:rFonts w:ascii="Antiqua" w:eastAsia="Times New Roman" w:hAnsi="Antiqua" w:cs="Times New Roman"/>
          <w:sz w:val="26"/>
          <w:szCs w:val="20"/>
          <w:lang w:val="uk-UA" w:eastAsia="ru-RU"/>
        </w:rPr>
      </w:pPr>
      <w:r w:rsidRPr="00AC5BF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Секретар міської ради       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AC5BF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AC5BF1">
        <w:rPr>
          <w:rFonts w:ascii="Times New Roman" w:eastAsia="Calibri" w:hAnsi="Times New Roman" w:cs="Times New Roman"/>
          <w:caps/>
          <w:sz w:val="28"/>
          <w:szCs w:val="28"/>
          <w:lang w:val="uk-UA" w:eastAsia="ru-RU"/>
        </w:rPr>
        <w:t>М.Г. Копитько</w:t>
      </w:r>
    </w:p>
    <w:p w:rsidR="00FE3DAA" w:rsidRPr="00AC5BF1" w:rsidRDefault="00FE3DAA">
      <w:pPr>
        <w:rPr>
          <w:lang w:val="uk-UA"/>
        </w:rPr>
      </w:pPr>
    </w:p>
    <w:sectPr w:rsidR="00FE3DAA" w:rsidRPr="00AC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F0F4A">
      <w:pPr>
        <w:spacing w:after="0" w:line="240" w:lineRule="auto"/>
      </w:pPr>
      <w:r>
        <w:separator/>
      </w:r>
    </w:p>
  </w:endnote>
  <w:endnote w:type="continuationSeparator" w:id="0">
    <w:p w:rsidR="00000000" w:rsidRDefault="002F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4069705"/>
      <w:docPartObj>
        <w:docPartGallery w:val="Page Numbers (Bottom of Page)"/>
        <w:docPartUnique/>
      </w:docPartObj>
    </w:sdtPr>
    <w:sdtEndPr/>
    <w:sdtContent>
      <w:p w:rsidR="00E758C8" w:rsidRDefault="00E758C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F4A">
          <w:rPr>
            <w:noProof/>
          </w:rPr>
          <w:t>12</w:t>
        </w:r>
        <w:r>
          <w:fldChar w:fldCharType="end"/>
        </w:r>
      </w:p>
    </w:sdtContent>
  </w:sdt>
  <w:p w:rsidR="00E758C8" w:rsidRDefault="00E758C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F0F4A">
      <w:pPr>
        <w:spacing w:after="0" w:line="240" w:lineRule="auto"/>
      </w:pPr>
      <w:r>
        <w:separator/>
      </w:r>
    </w:p>
  </w:footnote>
  <w:footnote w:type="continuationSeparator" w:id="0">
    <w:p w:rsidR="00000000" w:rsidRDefault="002F0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B78DA"/>
    <w:multiLevelType w:val="hybridMultilevel"/>
    <w:tmpl w:val="91EEED82"/>
    <w:lvl w:ilvl="0" w:tplc="5C5C9A1C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C6B6FF3"/>
    <w:multiLevelType w:val="hybridMultilevel"/>
    <w:tmpl w:val="EF8C7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1769A"/>
    <w:multiLevelType w:val="multilevel"/>
    <w:tmpl w:val="3E641426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>
    <w:nsid w:val="2BD0077F"/>
    <w:multiLevelType w:val="hybridMultilevel"/>
    <w:tmpl w:val="6522604C"/>
    <w:lvl w:ilvl="0" w:tplc="3DD8F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68740A"/>
    <w:multiLevelType w:val="hybridMultilevel"/>
    <w:tmpl w:val="83DE3F7A"/>
    <w:lvl w:ilvl="0" w:tplc="4830AA86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DB20D4D"/>
    <w:multiLevelType w:val="hybridMultilevel"/>
    <w:tmpl w:val="E37A69CE"/>
    <w:lvl w:ilvl="0" w:tplc="E12A953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EF278E"/>
    <w:multiLevelType w:val="hybridMultilevel"/>
    <w:tmpl w:val="123A8720"/>
    <w:lvl w:ilvl="0" w:tplc="E12A953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DD5D25"/>
    <w:multiLevelType w:val="multilevel"/>
    <w:tmpl w:val="2556A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eastAsia="Times New Roman" w:cs="Times New Roman"/>
          <w:sz w:val="28"/>
          <w:szCs w:val="28"/>
        </w:rPr>
      </w:lvl>
    </w:lvlOverride>
  </w:num>
  <w:num w:numId="6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eastAsia="Times New Roman" w:cs="Times New Roman"/>
          <w:sz w:val="28"/>
          <w:szCs w:val="28"/>
        </w:rPr>
      </w:lvl>
    </w:lvlOverride>
  </w:num>
  <w:num w:numId="7">
    <w:abstractNumId w:val="6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F1"/>
    <w:rsid w:val="00132A14"/>
    <w:rsid w:val="002F0F4A"/>
    <w:rsid w:val="00AC5BF1"/>
    <w:rsid w:val="00B52E80"/>
    <w:rsid w:val="00E758C8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5A9A8FB-9791-4A39-A243-97C5B14E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BF1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C5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5BF1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AC5BF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5B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AC5BF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C5BF1"/>
  </w:style>
  <w:style w:type="paragraph" w:styleId="a3">
    <w:name w:val="List Paragraph"/>
    <w:basedOn w:val="a"/>
    <w:uiPriority w:val="34"/>
    <w:qFormat/>
    <w:rsid w:val="00AC5BF1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5BF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5BF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BF1"/>
    <w:rPr>
      <w:rFonts w:ascii="Tahoma" w:hAnsi="Tahoma" w:cs="Tahoma"/>
      <w:sz w:val="16"/>
      <w:szCs w:val="16"/>
    </w:rPr>
  </w:style>
  <w:style w:type="numbering" w:customStyle="1" w:styleId="WWNum14">
    <w:name w:val="WWNum14"/>
    <w:basedOn w:val="a2"/>
    <w:rsid w:val="00AC5BF1"/>
    <w:pPr>
      <w:numPr>
        <w:numId w:val="8"/>
      </w:numPr>
    </w:pPr>
  </w:style>
  <w:style w:type="numbering" w:customStyle="1" w:styleId="110">
    <w:name w:val="Нет списка11"/>
    <w:next w:val="a2"/>
    <w:semiHidden/>
    <w:rsid w:val="00AC5BF1"/>
  </w:style>
  <w:style w:type="numbering" w:customStyle="1" w:styleId="21">
    <w:name w:val="Нет списка2"/>
    <w:next w:val="a2"/>
    <w:uiPriority w:val="99"/>
    <w:semiHidden/>
    <w:unhideWhenUsed/>
    <w:rsid w:val="00AC5BF1"/>
  </w:style>
  <w:style w:type="character" w:customStyle="1" w:styleId="a6">
    <w:name w:val="Верхний колонтитул Знак"/>
    <w:basedOn w:val="a0"/>
    <w:link w:val="a7"/>
    <w:uiPriority w:val="99"/>
    <w:rsid w:val="00AC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AC5B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AC5BF1"/>
  </w:style>
  <w:style w:type="paragraph" w:customStyle="1" w:styleId="a8">
    <w:name w:val="Нормальний текст"/>
    <w:basedOn w:val="a"/>
    <w:link w:val="a9"/>
    <w:rsid w:val="00AC5BF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9">
    <w:name w:val="Нормальний текст Знак"/>
    <w:link w:val="a8"/>
    <w:locked/>
    <w:rsid w:val="00AC5BF1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a">
    <w:name w:val="Hyperlink"/>
    <w:basedOn w:val="a0"/>
    <w:uiPriority w:val="99"/>
    <w:semiHidden/>
    <w:unhideWhenUsed/>
    <w:rsid w:val="00AC5BF1"/>
    <w:rPr>
      <w:rFonts w:ascii="Times New Roman" w:hAnsi="Times New Roman" w:cs="Times New Roman" w:hint="default"/>
      <w:color w:val="0000FF"/>
      <w:u w:val="single"/>
    </w:rPr>
  </w:style>
  <w:style w:type="paragraph" w:customStyle="1" w:styleId="rvps2">
    <w:name w:val="rvps2"/>
    <w:basedOn w:val="a"/>
    <w:uiPriority w:val="99"/>
    <w:rsid w:val="00AC5BF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b">
    <w:name w:val="Назва документа"/>
    <w:basedOn w:val="a"/>
    <w:next w:val="a8"/>
    <w:rsid w:val="00AC5BF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AC5BF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table" w:styleId="ac">
    <w:name w:val="Table Grid"/>
    <w:basedOn w:val="a1"/>
    <w:rsid w:val="00AC5BF1"/>
    <w:pPr>
      <w:spacing w:before="240" w:after="240" w:line="360" w:lineRule="auto"/>
      <w:ind w:left="57" w:right="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AC5BF1"/>
    <w:rPr>
      <w:b/>
      <w:bCs/>
    </w:rPr>
  </w:style>
  <w:style w:type="paragraph" w:styleId="ae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4"/>
    <w:unhideWhenUsed/>
    <w:rsid w:val="00AC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AC5BF1"/>
  </w:style>
  <w:style w:type="paragraph" w:customStyle="1" w:styleId="rvps6">
    <w:name w:val="rvps6"/>
    <w:basedOn w:val="a"/>
    <w:uiPriority w:val="99"/>
    <w:rsid w:val="00AC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AC5BF1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character" w:customStyle="1" w:styleId="af0">
    <w:name w:val="Основной текст Знак"/>
    <w:basedOn w:val="a0"/>
    <w:link w:val="af"/>
    <w:semiHidden/>
    <w:rsid w:val="00AC5BF1"/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character" w:customStyle="1" w:styleId="14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e"/>
    <w:locked/>
    <w:rsid w:val="00AC5B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C5BF1"/>
    <w:rPr>
      <w:rFonts w:ascii="Times New Roman" w:hAnsi="Times New Roman" w:cs="Times New Roman" w:hint="default"/>
    </w:rPr>
  </w:style>
  <w:style w:type="character" w:customStyle="1" w:styleId="rvts9">
    <w:name w:val="rvts9"/>
    <w:basedOn w:val="a0"/>
    <w:uiPriority w:val="99"/>
    <w:rsid w:val="00AC5BF1"/>
    <w:rPr>
      <w:rFonts w:ascii="Times New Roman" w:hAnsi="Times New Roman" w:cs="Times New Roman" w:hint="default"/>
    </w:rPr>
  </w:style>
  <w:style w:type="numbering" w:customStyle="1" w:styleId="111">
    <w:name w:val="Нет списка111"/>
    <w:next w:val="a2"/>
    <w:uiPriority w:val="99"/>
    <w:semiHidden/>
    <w:unhideWhenUsed/>
    <w:rsid w:val="00AC5BF1"/>
  </w:style>
  <w:style w:type="paragraph" w:styleId="af1">
    <w:name w:val="footer"/>
    <w:basedOn w:val="a"/>
    <w:link w:val="af2"/>
    <w:uiPriority w:val="99"/>
    <w:unhideWhenUsed/>
    <w:rsid w:val="00AC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C5BF1"/>
  </w:style>
  <w:style w:type="character" w:customStyle="1" w:styleId="112">
    <w:name w:val="Заголовок 1 Знак1"/>
    <w:basedOn w:val="a0"/>
    <w:uiPriority w:val="9"/>
    <w:rsid w:val="00AC5B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10">
    <w:name w:val="Заголовок 3 Знак1"/>
    <w:basedOn w:val="a0"/>
    <w:uiPriority w:val="9"/>
    <w:semiHidden/>
    <w:rsid w:val="00AC5B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3816</Words>
  <Characters>21756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2020-06-04T12:39:00Z</dcterms:created>
  <dcterms:modified xsi:type="dcterms:W3CDTF">2020-06-04T12:39:00Z</dcterms:modified>
</cp:coreProperties>
</file>